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  <w:gridCol w:w="4224"/>
        <w:gridCol w:w="2739"/>
      </w:tblGrid>
      <w:tr w:rsidR="0001549F" w:rsidTr="00467E11">
        <w:trPr>
          <w:trHeight w:val="274"/>
        </w:trPr>
        <w:tc>
          <w:tcPr>
            <w:tcW w:w="425" w:type="dxa"/>
          </w:tcPr>
          <w:p w:rsidR="0001549F" w:rsidRPr="006153A0" w:rsidRDefault="0001549F" w:rsidP="00831FEF">
            <w:pPr>
              <w:pStyle w:val="Sinespaciado"/>
            </w:pPr>
            <w:bookmarkStart w:id="0" w:name="_GoBack"/>
            <w:bookmarkEnd w:id="0"/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de Ejecución Inmediata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a favor de un organismo Estatal</w:t>
            </w:r>
          </w:p>
        </w:tc>
        <w:tc>
          <w:tcPr>
            <w:tcW w:w="2739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POL120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170118</w:t>
            </w:r>
          </w:p>
        </w:tc>
      </w:tr>
      <w:tr w:rsidR="0001549F" w:rsidTr="00467E11">
        <w:trPr>
          <w:trHeight w:val="284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Sujeta a Liquidación</w:t>
            </w:r>
          </w:p>
        </w:tc>
        <w:tc>
          <w:tcPr>
            <w:tcW w:w="2739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POL120131810</w:t>
            </w:r>
          </w:p>
        </w:tc>
      </w:tr>
      <w:tr w:rsidR="0001549F" w:rsidTr="00467E11">
        <w:trPr>
          <w:trHeight w:val="127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a la Vista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a favor de organismo Estatal</w:t>
            </w:r>
          </w:p>
        </w:tc>
        <w:tc>
          <w:tcPr>
            <w:tcW w:w="2739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  <w:lang w:val="es-CL"/>
              </w:rPr>
              <w:t>POL 120170118</w:t>
            </w:r>
          </w:p>
        </w:tc>
      </w:tr>
      <w:tr w:rsidR="0001549F" w:rsidTr="00467E11">
        <w:trPr>
          <w:trHeight w:val="127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739" w:type="dxa"/>
          </w:tcPr>
          <w:p w:rsidR="0001549F" w:rsidRPr="006153A0" w:rsidDel="00D73AC4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  <w:lang w:val="es-CL"/>
              </w:rPr>
            </w:pPr>
          </w:p>
        </w:tc>
      </w:tr>
      <w:tr w:rsidR="0001549F" w:rsidTr="00467E11">
        <w:trPr>
          <w:trHeight w:val="274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de Ejecución Inmediata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a favor de Privados</w:t>
            </w:r>
          </w:p>
        </w:tc>
        <w:tc>
          <w:tcPr>
            <w:tcW w:w="2739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POL120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170020</w:t>
            </w:r>
          </w:p>
        </w:tc>
      </w:tr>
      <w:tr w:rsidR="0001549F" w:rsidTr="00467E11">
        <w:trPr>
          <w:trHeight w:val="127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6153A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a la Vista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a favor de Privados</w:t>
            </w:r>
          </w:p>
        </w:tc>
        <w:tc>
          <w:tcPr>
            <w:tcW w:w="2739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  <w:lang w:val="es-CL"/>
              </w:rPr>
              <w:t>POL 120170100</w:t>
            </w:r>
          </w:p>
        </w:tc>
      </w:tr>
      <w:tr w:rsidR="0001549F" w:rsidTr="00467E11">
        <w:trPr>
          <w:trHeight w:val="127"/>
        </w:trPr>
        <w:tc>
          <w:tcPr>
            <w:tcW w:w="425" w:type="dxa"/>
          </w:tcPr>
          <w:p w:rsidR="0001549F" w:rsidRPr="006153A0" w:rsidRDefault="0001549F" w:rsidP="00467E11">
            <w:pPr>
              <w:pStyle w:val="Textoindependiente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4224" w:type="dxa"/>
          </w:tcPr>
          <w:p w:rsidR="0001549F" w:rsidRPr="006153A0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Póliza de Seriedad de la Oferta</w:t>
            </w:r>
          </w:p>
        </w:tc>
        <w:tc>
          <w:tcPr>
            <w:tcW w:w="2739" w:type="dxa"/>
          </w:tcPr>
          <w:p w:rsidR="0001549F" w:rsidRPr="00D73AC4" w:rsidRDefault="0001549F" w:rsidP="00467E11">
            <w:pPr>
              <w:pStyle w:val="Textoindependiente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POL 120170014</w:t>
            </w:r>
          </w:p>
        </w:tc>
      </w:tr>
    </w:tbl>
    <w:p w:rsidR="0001549F" w:rsidRDefault="0001549F" w:rsidP="0001549F">
      <w:pPr>
        <w:pStyle w:val="Textoindependiente"/>
        <w:rPr>
          <w:rFonts w:ascii="Arial" w:hAnsi="Arial" w:cs="Arial"/>
          <w:sz w:val="20"/>
          <w:szCs w:val="20"/>
          <w:u w:val="none"/>
        </w:rPr>
      </w:pPr>
    </w:p>
    <w:p w:rsidR="0001549F" w:rsidRPr="00917BCC" w:rsidRDefault="0001549F" w:rsidP="0001549F">
      <w:pPr>
        <w:pStyle w:val="Textoindependiente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PROPUESTA SEGURO DE GARANTIA</w:t>
      </w:r>
    </w:p>
    <w:p w:rsidR="0001549F" w:rsidRDefault="0001549F" w:rsidP="0001549F">
      <w:pPr>
        <w:jc w:val="center"/>
        <w:rPr>
          <w:rFonts w:ascii="Arial" w:hAnsi="Arial" w:cs="Arial"/>
          <w:b/>
          <w:sz w:val="20"/>
          <w:szCs w:val="20"/>
        </w:rPr>
      </w:pPr>
    </w:p>
    <w:p w:rsidR="0001549F" w:rsidRPr="002A1F58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  <w:r w:rsidRPr="002A1F58">
        <w:rPr>
          <w:rFonts w:ascii="Arial" w:hAnsi="Arial" w:cs="Arial"/>
          <w:b/>
          <w:sz w:val="20"/>
          <w:szCs w:val="20"/>
        </w:rPr>
        <w:t>1.- AFIANZADO</w:t>
      </w:r>
      <w:r>
        <w:rPr>
          <w:rFonts w:ascii="Arial" w:hAnsi="Arial" w:cs="Arial"/>
          <w:b/>
          <w:sz w:val="20"/>
          <w:szCs w:val="20"/>
        </w:rPr>
        <w:t xml:space="preserve"> (TOMADOR)</w:t>
      </w:r>
    </w:p>
    <w:tbl>
      <w:tblPr>
        <w:tblW w:w="84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439"/>
      </w:tblGrid>
      <w:tr w:rsidR="0001549F" w:rsidRPr="00917BCC" w:rsidTr="00467E11">
        <w:trPr>
          <w:trHeight w:val="316"/>
        </w:trPr>
        <w:tc>
          <w:tcPr>
            <w:tcW w:w="2013" w:type="dxa"/>
          </w:tcPr>
          <w:p w:rsidR="0001549F" w:rsidRPr="00866E5C" w:rsidRDefault="0001549F" w:rsidP="00467E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549F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2.- ASEGURADO (BENEFICIARIO)</w:t>
      </w:r>
    </w:p>
    <w:p w:rsidR="0001549F" w:rsidRPr="00D66C83" w:rsidRDefault="0001549F" w:rsidP="0001549F">
      <w:pPr>
        <w:jc w:val="both"/>
        <w:rPr>
          <w:rFonts w:ascii="Arial" w:hAnsi="Arial" w:cs="Arial"/>
          <w:sz w:val="16"/>
          <w:szCs w:val="16"/>
        </w:rPr>
      </w:pPr>
      <w:r w:rsidRPr="00D66C83">
        <w:rPr>
          <w:rFonts w:ascii="Arial" w:hAnsi="Arial" w:cs="Arial"/>
          <w:sz w:val="16"/>
          <w:szCs w:val="16"/>
        </w:rPr>
        <w:t>En el evento que el Asegurado y Beneficiario sean personas distintas debe individualizar a ambos.</w:t>
      </w:r>
    </w:p>
    <w:tbl>
      <w:tblPr>
        <w:tblW w:w="84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439"/>
      </w:tblGrid>
      <w:tr w:rsidR="0001549F" w:rsidRPr="00917BCC" w:rsidTr="00467E11">
        <w:trPr>
          <w:trHeight w:val="316"/>
        </w:trPr>
        <w:tc>
          <w:tcPr>
            <w:tcW w:w="2013" w:type="dxa"/>
          </w:tcPr>
          <w:p w:rsidR="0001549F" w:rsidRPr="00866E5C" w:rsidRDefault="0001549F" w:rsidP="00467E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Comuna: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549F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CORREDOR DE SEGUROS</w:t>
      </w:r>
    </w:p>
    <w:tbl>
      <w:tblPr>
        <w:tblW w:w="84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439"/>
      </w:tblGrid>
      <w:tr w:rsidR="0001549F" w:rsidRPr="00917BCC" w:rsidTr="00467E11">
        <w:trPr>
          <w:trHeight w:val="316"/>
        </w:trPr>
        <w:tc>
          <w:tcPr>
            <w:tcW w:w="2013" w:type="dxa"/>
          </w:tcPr>
          <w:p w:rsidR="0001549F" w:rsidRPr="00866E5C" w:rsidRDefault="0001549F" w:rsidP="00467E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95"/>
        </w:trPr>
        <w:tc>
          <w:tcPr>
            <w:tcW w:w="2013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439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549F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</w:p>
    <w:p w:rsidR="0001549F" w:rsidRPr="00563B02" w:rsidRDefault="0001549F" w:rsidP="000154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563B02">
        <w:rPr>
          <w:rFonts w:ascii="Arial" w:hAnsi="Arial" w:cs="Arial"/>
          <w:b/>
          <w:sz w:val="20"/>
          <w:szCs w:val="20"/>
        </w:rPr>
        <w:t xml:space="preserve">.- </w:t>
      </w:r>
      <w:r>
        <w:rPr>
          <w:rFonts w:ascii="Arial" w:hAnsi="Arial" w:cs="Arial"/>
          <w:b/>
          <w:sz w:val="20"/>
          <w:szCs w:val="20"/>
        </w:rPr>
        <w:t xml:space="preserve">DETALLE DEL SEGURO: </w:t>
      </w:r>
    </w:p>
    <w:tbl>
      <w:tblPr>
        <w:tblW w:w="84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302"/>
      </w:tblGrid>
      <w:tr w:rsidR="0001549F" w:rsidRPr="00917BCC" w:rsidTr="00467E11">
        <w:trPr>
          <w:trHeight w:val="288"/>
        </w:trPr>
        <w:tc>
          <w:tcPr>
            <w:tcW w:w="2155" w:type="dxa"/>
          </w:tcPr>
          <w:p w:rsidR="0001549F" w:rsidRPr="002A1F58" w:rsidRDefault="0001549F" w:rsidP="00467E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6302" w:type="dxa"/>
          </w:tcPr>
          <w:p w:rsidR="0001549F" w:rsidRPr="00393489" w:rsidRDefault="0001549F" w:rsidP="000154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489">
              <w:rPr>
                <w:rFonts w:ascii="Arial" w:hAnsi="Arial" w:cs="Arial"/>
                <w:bCs/>
                <w:sz w:val="20"/>
                <w:szCs w:val="20"/>
              </w:rPr>
              <w:t>Fiel Cumplimiento</w:t>
            </w:r>
          </w:p>
          <w:p w:rsidR="0001549F" w:rsidRPr="00393489" w:rsidRDefault="0001549F" w:rsidP="000154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489">
              <w:rPr>
                <w:rFonts w:ascii="Arial" w:hAnsi="Arial" w:cs="Arial"/>
                <w:bCs/>
                <w:sz w:val="20"/>
                <w:szCs w:val="20"/>
              </w:rPr>
              <w:t>Correcta inversión de anticipo</w:t>
            </w:r>
          </w:p>
          <w:p w:rsidR="0001549F" w:rsidRPr="00393489" w:rsidRDefault="0001549F" w:rsidP="000154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489">
              <w:rPr>
                <w:rFonts w:ascii="Arial" w:hAnsi="Arial" w:cs="Arial"/>
                <w:bCs/>
                <w:sz w:val="20"/>
                <w:szCs w:val="20"/>
              </w:rPr>
              <w:t>Correcta ejecución de contrato</w:t>
            </w:r>
          </w:p>
          <w:p w:rsidR="0001549F" w:rsidRPr="00393489" w:rsidRDefault="0001549F" w:rsidP="000154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489">
              <w:rPr>
                <w:rFonts w:ascii="Arial" w:hAnsi="Arial" w:cs="Arial"/>
                <w:bCs/>
                <w:sz w:val="20"/>
                <w:szCs w:val="20"/>
              </w:rPr>
              <w:t>Seriedad de oferta</w:t>
            </w:r>
          </w:p>
        </w:tc>
      </w:tr>
      <w:tr w:rsidR="0001549F" w:rsidRPr="00917BCC" w:rsidTr="00467E11">
        <w:trPr>
          <w:trHeight w:val="288"/>
        </w:trPr>
        <w:tc>
          <w:tcPr>
            <w:tcW w:w="2155" w:type="dxa"/>
          </w:tcPr>
          <w:p w:rsidR="0001549F" w:rsidRPr="002A1F58" w:rsidRDefault="0001549F" w:rsidP="00467E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Vigencia</w:t>
            </w:r>
          </w:p>
        </w:tc>
        <w:tc>
          <w:tcPr>
            <w:tcW w:w="6302" w:type="dxa"/>
          </w:tcPr>
          <w:p w:rsidR="0001549F" w:rsidRPr="002A1F58" w:rsidRDefault="0001549F" w:rsidP="00467E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1F58">
              <w:rPr>
                <w:rFonts w:ascii="Arial" w:hAnsi="Arial" w:cs="Arial"/>
                <w:bCs/>
                <w:sz w:val="20"/>
                <w:szCs w:val="20"/>
              </w:rPr>
              <w:t xml:space="preserve">Desde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2A1F58">
              <w:rPr>
                <w:rFonts w:ascii="Arial" w:hAnsi="Arial" w:cs="Arial"/>
                <w:bCs/>
                <w:sz w:val="20"/>
                <w:szCs w:val="20"/>
              </w:rPr>
              <w:t>Hasta</w:t>
            </w:r>
          </w:p>
        </w:tc>
      </w:tr>
      <w:tr w:rsidR="0001549F" w:rsidRPr="00917BCC" w:rsidTr="00467E11">
        <w:trPr>
          <w:trHeight w:val="268"/>
        </w:trPr>
        <w:tc>
          <w:tcPr>
            <w:tcW w:w="2155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Asegurado UF</w:t>
            </w:r>
          </w:p>
        </w:tc>
        <w:tc>
          <w:tcPr>
            <w:tcW w:w="6302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68"/>
        </w:trPr>
        <w:tc>
          <w:tcPr>
            <w:tcW w:w="2155" w:type="dxa"/>
          </w:tcPr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Glosa:</w:t>
            </w: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2" w:type="dxa"/>
          </w:tcPr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49F" w:rsidRPr="00917BCC" w:rsidTr="00467E11">
        <w:trPr>
          <w:trHeight w:val="268"/>
        </w:trPr>
        <w:tc>
          <w:tcPr>
            <w:tcW w:w="2155" w:type="dxa"/>
          </w:tcPr>
          <w:p w:rsidR="0001549F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Licitación *</w:t>
            </w:r>
          </w:p>
        </w:tc>
        <w:tc>
          <w:tcPr>
            <w:tcW w:w="6302" w:type="dxa"/>
          </w:tcPr>
          <w:p w:rsidR="0001549F" w:rsidRPr="00917BCC" w:rsidRDefault="0001549F" w:rsidP="00467E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549F" w:rsidRPr="00D66C83" w:rsidRDefault="0001549F" w:rsidP="0001549F">
      <w:pPr>
        <w:jc w:val="both"/>
        <w:rPr>
          <w:rFonts w:ascii="Arial" w:hAnsi="Arial" w:cs="Arial"/>
          <w:sz w:val="16"/>
          <w:szCs w:val="16"/>
        </w:rPr>
      </w:pPr>
      <w:r w:rsidRPr="00D66C83">
        <w:rPr>
          <w:rFonts w:ascii="Arial" w:hAnsi="Arial" w:cs="Arial"/>
          <w:sz w:val="16"/>
          <w:szCs w:val="16"/>
        </w:rPr>
        <w:t>*En caso de postular a Licitación de Mercado Publico indicar ID.</w:t>
      </w:r>
    </w:p>
    <w:p w:rsidR="0001549F" w:rsidRPr="00917BCC" w:rsidRDefault="0001549F" w:rsidP="0001549F">
      <w:pPr>
        <w:jc w:val="both"/>
        <w:rPr>
          <w:rFonts w:ascii="Arial" w:hAnsi="Arial" w:cs="Arial"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1549F" w:rsidRDefault="0001549F" w:rsidP="0001549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FECHA: _____________________________   FIRMA: _________________________________</w:t>
      </w:r>
    </w:p>
    <w:p w:rsidR="0001549F" w:rsidRPr="00107021" w:rsidRDefault="0001549F" w:rsidP="0001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  <w:sz w:val="16"/>
          <w:szCs w:val="16"/>
        </w:rPr>
      </w:pPr>
      <w:r w:rsidRPr="00296BB0">
        <w:rPr>
          <w:rFonts w:ascii="Arial" w:hAnsi="Arial" w:cs="Arial"/>
          <w:bCs/>
          <w:sz w:val="16"/>
          <w:szCs w:val="16"/>
        </w:rPr>
        <w:t>LA PROPUESTA DEBE VENIR FIRMADA POR EL CONTRATANTE Y/O EL CORREDOR DE SEGUROS, QUIENES ASUMEN LA RESPONSABILIDAD EN CUANTO A LA VERACIDAD Y LA EXACTITUD DE LA INFORMACIÓN PROPORCIONADA EN ESTE DOCUMENTO.</w:t>
      </w:r>
      <w:r>
        <w:rPr>
          <w:rFonts w:ascii="Arial" w:hAnsi="Arial" w:cs="Arial"/>
          <w:bCs/>
          <w:sz w:val="16"/>
          <w:szCs w:val="16"/>
        </w:rPr>
        <w:t xml:space="preserve"> LA PRESENTE PROPUESTA NO OTORGA COBERTURA. EL RIESGO ES ASUMIDO POR LA COMPAÑÍA DESDE EL MOMENTO DE ACEPTACIÓN DE LA COTIZACION POR PARTE DEL AFIANZADO.</w:t>
      </w:r>
    </w:p>
    <w:p w:rsidR="00F81B4F" w:rsidRDefault="00F81B4F" w:rsidP="00E5189C">
      <w:pPr>
        <w:pStyle w:val="Prrafodelista"/>
        <w:spacing w:line="36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:rsidR="0001549F" w:rsidRPr="006153A0" w:rsidRDefault="0001549F" w:rsidP="0001549F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>INSTRUCTIVO PARA COMPLETAR LA PROPUESTA DE SEGURO</w:t>
      </w:r>
    </w:p>
    <w:p w:rsidR="0001549F" w:rsidRDefault="0001549F" w:rsidP="0001549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1549F" w:rsidRPr="006153A0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>AFIANZADO O TOMADOR:</w:t>
      </w:r>
      <w:r w:rsidRPr="006153A0">
        <w:rPr>
          <w:rFonts w:ascii="Arial" w:hAnsi="Arial" w:cs="Arial"/>
          <w:bCs/>
          <w:sz w:val="20"/>
          <w:szCs w:val="20"/>
        </w:rPr>
        <w:t xml:space="preserve"> Es la persona natural o jurídica que solicita la emisión de una póliza de garantía para caucionar las obligaciones que contraiga con el asegurado o acreedor.</w:t>
      </w:r>
    </w:p>
    <w:p w:rsidR="0001549F" w:rsidRPr="006153A0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>ASEGURADO</w:t>
      </w:r>
      <w:r w:rsidRPr="006153A0">
        <w:rPr>
          <w:rFonts w:ascii="Arial" w:hAnsi="Arial" w:cs="Arial"/>
          <w:bCs/>
          <w:sz w:val="20"/>
          <w:szCs w:val="20"/>
        </w:rPr>
        <w:t xml:space="preserve">: Es la persona natural o jurídica que como acreedor tiene derecho a exigir el cumplimiento de las obligaciones contraídas por el "afianzado", según la ley o el contrato especificado en las Condiciones Particulares de póliza, y a cobrar la correspondiente indemnización en caso de siniestro. También se considerará como asegurado a la persona que, sin ser acreedor, haya intervenido en la contratación del seguro por tener un interés real en el cumplimiento de las obligaciones aseguradas. </w:t>
      </w:r>
    </w:p>
    <w:p w:rsidR="0001549F" w:rsidRPr="006153A0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>BENEFICIARIO</w:t>
      </w:r>
      <w:r w:rsidRPr="006153A0">
        <w:rPr>
          <w:rFonts w:ascii="Arial" w:hAnsi="Arial" w:cs="Arial"/>
          <w:bCs/>
          <w:sz w:val="20"/>
          <w:szCs w:val="20"/>
        </w:rPr>
        <w:t xml:space="preserve">: Es la persona natural o jurídica designada por el asegurado, y autorizado por la Compañía, sólo para el efecto de recibir el pago de indemnizaciones a que haya lugar conforme a la póliza, sin que le corresponda requerir el pago o ejercer otro derecho respecto de la póliza de Seguro de Garantía contratada. </w:t>
      </w:r>
    </w:p>
    <w:p w:rsidR="0001549F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1549F" w:rsidRPr="006153A0" w:rsidRDefault="0001549F" w:rsidP="0001549F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>DETALLE DEL SEGURO</w:t>
      </w:r>
    </w:p>
    <w:p w:rsidR="0001549F" w:rsidRPr="006153A0" w:rsidRDefault="0001549F" w:rsidP="0001549F">
      <w:pPr>
        <w:pStyle w:val="Prrafodelista"/>
        <w:spacing w:line="36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:rsidR="0001549F" w:rsidRPr="00D76A52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53A0">
        <w:rPr>
          <w:rFonts w:ascii="Arial" w:hAnsi="Arial" w:cs="Arial"/>
          <w:b/>
          <w:bCs/>
          <w:sz w:val="20"/>
          <w:szCs w:val="20"/>
        </w:rPr>
        <w:t xml:space="preserve">COBERTURA: </w:t>
      </w:r>
      <w:r w:rsidRPr="006153A0">
        <w:rPr>
          <w:rFonts w:ascii="Arial" w:hAnsi="Arial" w:cs="Arial"/>
          <w:bCs/>
          <w:sz w:val="20"/>
          <w:szCs w:val="20"/>
        </w:rPr>
        <w:t>Indicar</w:t>
      </w:r>
      <w:r>
        <w:rPr>
          <w:rFonts w:ascii="Arial" w:hAnsi="Arial" w:cs="Arial"/>
          <w:bCs/>
          <w:sz w:val="20"/>
          <w:szCs w:val="20"/>
        </w:rPr>
        <w:t xml:space="preserve"> que tipo de cobertura (POL) desea contratar</w:t>
      </w:r>
    </w:p>
    <w:p w:rsidR="0001549F" w:rsidRDefault="0001549F" w:rsidP="0001549F">
      <w:pPr>
        <w:pStyle w:val="Prrafodelista"/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:rsidR="0001549F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VIGENCIA</w:t>
      </w:r>
      <w:r>
        <w:rPr>
          <w:rFonts w:ascii="Arial" w:hAnsi="Arial" w:cs="Arial"/>
          <w:bCs/>
          <w:sz w:val="20"/>
          <w:szCs w:val="20"/>
        </w:rPr>
        <w:t>: se detalla en el contrato o bases de licitación.</w:t>
      </w:r>
    </w:p>
    <w:p w:rsidR="0001549F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MONTO ASEGURADO: </w:t>
      </w:r>
      <w:r>
        <w:rPr>
          <w:rFonts w:ascii="Arial" w:hAnsi="Arial" w:cs="Arial"/>
          <w:bCs/>
          <w:sz w:val="20"/>
          <w:szCs w:val="20"/>
        </w:rPr>
        <w:t>debe indicar el monto en UF. Por exigencia del D.F.L. 251 art.10, los seguros deben ser emitidos en UF u otra moneda reajustable. Si el asegurado lo requiere se puede indicar el monto asegurado equivalente en pesos chilenos mediante glosa.</w:t>
      </w:r>
    </w:p>
    <w:p w:rsidR="0001549F" w:rsidRPr="00D66C83" w:rsidRDefault="0001549F" w:rsidP="000154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GLOSA: </w:t>
      </w:r>
      <w:r>
        <w:rPr>
          <w:rFonts w:ascii="Arial" w:hAnsi="Arial" w:cs="Arial"/>
          <w:bCs/>
          <w:sz w:val="20"/>
          <w:szCs w:val="20"/>
        </w:rPr>
        <w:t>se detalla en el contrato o bases de licitación.</w:t>
      </w:r>
    </w:p>
    <w:p w:rsidR="008319A6" w:rsidRDefault="008319A6"/>
    <w:sectPr w:rsidR="008319A6" w:rsidSect="00917BCC">
      <w:headerReference w:type="default" r:id="rId8"/>
      <w:footerReference w:type="even" r:id="rId9"/>
      <w:footerReference w:type="default" r:id="rId10"/>
      <w:pgSz w:w="12242" w:h="15842" w:code="1"/>
      <w:pgMar w:top="1701" w:right="1701" w:bottom="1701" w:left="1701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C8" w:rsidRDefault="00DD0DC8" w:rsidP="0001549F">
      <w:r>
        <w:separator/>
      </w:r>
    </w:p>
  </w:endnote>
  <w:endnote w:type="continuationSeparator" w:id="0">
    <w:p w:rsidR="00DD0DC8" w:rsidRDefault="00DD0DC8" w:rsidP="000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47680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0EA7" w:rsidRDefault="00DD0DC8" w:rsidP="00EE48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47680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2F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02F79" w:rsidRPr="005568CA" w:rsidRDefault="00B02F79" w:rsidP="00B02F79">
    <w:pPr>
      <w:pStyle w:val="Piedepgina"/>
      <w:jc w:val="center"/>
      <w:rPr>
        <w:color w:val="4F81BD" w:themeColor="accent1"/>
      </w:rPr>
    </w:pPr>
    <w:r w:rsidRPr="005568CA">
      <w:rPr>
        <w:color w:val="4F81BD" w:themeColor="accent1"/>
      </w:rPr>
      <w:t>+56 2 3283 1519  +56 9 8267 8192  +56 9 7771 6425</w:t>
    </w:r>
  </w:p>
  <w:p w:rsidR="00B02F79" w:rsidRPr="00B02F79" w:rsidRDefault="00B02F79" w:rsidP="00B02F79">
    <w:pPr>
      <w:pStyle w:val="Piedepgina"/>
      <w:jc w:val="center"/>
      <w:rPr>
        <w:color w:val="4F81BD" w:themeColor="accent1"/>
      </w:rPr>
    </w:pPr>
    <w:hyperlink r:id="rId1" w:history="1">
      <w:r w:rsidRPr="00B02F79">
        <w:rPr>
          <w:rStyle w:val="Hipervnculo"/>
          <w:color w:val="4F81BD" w:themeColor="accent1"/>
          <w:u w:val="none"/>
        </w:rPr>
        <w:t>www.segurodecredito.cl</w:t>
      </w:r>
    </w:hyperlink>
    <w:r w:rsidRPr="00B02F79">
      <w:rPr>
        <w:rStyle w:val="Hipervnculo"/>
        <w:color w:val="4F81BD" w:themeColor="accent1"/>
        <w:u w:val="none"/>
      </w:rPr>
      <w:t xml:space="preserve">  -  contacto@segurodecredito.cl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C8" w:rsidRDefault="00DD0DC8" w:rsidP="0001549F">
      <w:r>
        <w:separator/>
      </w:r>
    </w:p>
  </w:footnote>
  <w:footnote w:type="continuationSeparator" w:id="0">
    <w:p w:rsidR="00DD0DC8" w:rsidRDefault="00DD0DC8" w:rsidP="0001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9C" w:rsidRDefault="00B02F79" w:rsidP="00C738E5">
    <w:pPr>
      <w:pStyle w:val="Encabezado"/>
      <w:tabs>
        <w:tab w:val="clear" w:pos="4252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7AD352B" wp14:editId="3ADD6F04">
          <wp:simplePos x="0" y="0"/>
          <wp:positionH relativeFrom="column">
            <wp:posOffset>4345305</wp:posOffset>
          </wp:positionH>
          <wp:positionV relativeFrom="paragraph">
            <wp:posOffset>267970</wp:posOffset>
          </wp:positionV>
          <wp:extent cx="1706245" cy="489585"/>
          <wp:effectExtent l="0" t="0" r="0" b="5715"/>
          <wp:wrapSquare wrapText="bothSides"/>
          <wp:docPr id="2" name="Imagen 2" descr="C:\Users\user\Desktop\ICONOS\PROYECTOS WEB\SEGURODECREDITO\PAGINA-WEB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CONOS\PROYECTOS WEB\SEGURODECREDITO\PAGINA-WEB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15AE"/>
    <w:multiLevelType w:val="hybridMultilevel"/>
    <w:tmpl w:val="FB0C7F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11911"/>
    <w:multiLevelType w:val="hybridMultilevel"/>
    <w:tmpl w:val="D3CE25A8"/>
    <w:lvl w:ilvl="0" w:tplc="5058B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9F"/>
    <w:rsid w:val="0001549F"/>
    <w:rsid w:val="00061E89"/>
    <w:rsid w:val="000F3FFB"/>
    <w:rsid w:val="00200A46"/>
    <w:rsid w:val="003B4232"/>
    <w:rsid w:val="0047680D"/>
    <w:rsid w:val="005B1B61"/>
    <w:rsid w:val="00617DF1"/>
    <w:rsid w:val="006B4E8F"/>
    <w:rsid w:val="007829AB"/>
    <w:rsid w:val="008319A6"/>
    <w:rsid w:val="00831FEF"/>
    <w:rsid w:val="00B02F79"/>
    <w:rsid w:val="00DD0DC8"/>
    <w:rsid w:val="00E5189C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1549F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549F"/>
    <w:rPr>
      <w:rFonts w:ascii="Tahoma" w:eastAsia="Times New Roman" w:hAnsi="Tahoma" w:cs="Tahoma"/>
      <w:b/>
      <w:bCs/>
      <w:sz w:val="24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99"/>
    <w:rsid w:val="0001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015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01549F"/>
  </w:style>
  <w:style w:type="paragraph" w:styleId="Encabezado">
    <w:name w:val="header"/>
    <w:basedOn w:val="Normal"/>
    <w:link w:val="EncabezadoCar"/>
    <w:uiPriority w:val="99"/>
    <w:unhideWhenUsed/>
    <w:rsid w:val="00015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54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54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1B4F"/>
    <w:rPr>
      <w:color w:val="0000FF"/>
      <w:u w:val="single"/>
    </w:rPr>
  </w:style>
  <w:style w:type="paragraph" w:styleId="Sinespaciado">
    <w:name w:val="No Spacing"/>
    <w:uiPriority w:val="1"/>
    <w:qFormat/>
    <w:rsid w:val="0083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1549F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549F"/>
    <w:rPr>
      <w:rFonts w:ascii="Tahoma" w:eastAsia="Times New Roman" w:hAnsi="Tahoma" w:cs="Tahoma"/>
      <w:b/>
      <w:bCs/>
      <w:sz w:val="24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99"/>
    <w:rsid w:val="0001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015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01549F"/>
  </w:style>
  <w:style w:type="paragraph" w:styleId="Encabezado">
    <w:name w:val="header"/>
    <w:basedOn w:val="Normal"/>
    <w:link w:val="EncabezadoCar"/>
    <w:uiPriority w:val="99"/>
    <w:unhideWhenUsed/>
    <w:rsid w:val="00015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54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54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1B4F"/>
    <w:rPr>
      <w:color w:val="0000FF"/>
      <w:u w:val="single"/>
    </w:rPr>
  </w:style>
  <w:style w:type="paragraph" w:styleId="Sinespaciado">
    <w:name w:val="No Spacing"/>
    <w:uiPriority w:val="1"/>
    <w:qFormat/>
    <w:rsid w:val="0083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urodecredit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2019-01-14T23:51:00Z</dcterms:created>
  <dcterms:modified xsi:type="dcterms:W3CDTF">2019-09-22T20:19:00Z</dcterms:modified>
</cp:coreProperties>
</file>